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945" w:hanging="945" w:hangingChars="450"/>
        <w:outlineLvl w:val="0"/>
        <w:rPr>
          <w:rFonts w:ascii="宋体" w:hAnsi="宋体" w:cs="宋体"/>
          <w:bCs/>
          <w:kern w:val="0"/>
          <w:szCs w:val="21"/>
        </w:rPr>
      </w:pPr>
      <w:bookmarkStart w:id="0" w:name="_Toc10563"/>
      <w:r>
        <w:rPr>
          <w:rFonts w:hint="eastAsia" w:ascii="宋体" w:hAnsi="宋体" w:cs="宋体"/>
          <w:bCs/>
          <w:kern w:val="0"/>
          <w:szCs w:val="21"/>
        </w:rPr>
        <w:t>附件2：</w:t>
      </w:r>
      <w:bookmarkEnd w:id="0"/>
    </w:p>
    <w:p>
      <w:pPr>
        <w:widowControl/>
        <w:spacing w:before="100" w:beforeAutospacing="1" w:after="100" w:afterAutospacing="1"/>
        <w:jc w:val="center"/>
        <w:rPr>
          <w:rFonts w:hint="eastAsia" w:ascii="黑体" w:hAnsi="黑体" w:eastAsia="黑体" w:cs="宋体"/>
          <w:kern w:val="0"/>
          <w:sz w:val="28"/>
          <w:szCs w:val="28"/>
        </w:rPr>
      </w:pPr>
      <w:bookmarkStart w:id="1" w:name="_Toc75419283"/>
      <w:r>
        <w:rPr>
          <w:rFonts w:hint="eastAsia" w:ascii="黑体" w:hAnsi="黑体" w:eastAsia="黑体" w:cs="宋体"/>
          <w:kern w:val="0"/>
          <w:sz w:val="28"/>
          <w:szCs w:val="28"/>
        </w:rPr>
        <w:t>浙江省“新道杯”第六届大学生企业经营沙盘模拟竞赛</w:t>
      </w:r>
    </w:p>
    <w:p>
      <w:pPr>
        <w:widowControl/>
        <w:spacing w:before="100" w:beforeAutospacing="1" w:after="100" w:afterAutospacing="1"/>
        <w:jc w:val="center"/>
        <w:rPr>
          <w:rFonts w:ascii="黑体" w:hAnsi="黑体" w:eastAsia="黑体" w:cs="宋体"/>
          <w:kern w:val="0"/>
          <w:sz w:val="28"/>
          <w:szCs w:val="28"/>
        </w:rPr>
      </w:pPr>
      <w:bookmarkStart w:id="2" w:name="_GoBack"/>
      <w:bookmarkEnd w:id="2"/>
      <w:r>
        <w:rPr>
          <w:rFonts w:hint="eastAsia" w:ascii="黑体" w:hAnsi="黑体" w:eastAsia="黑体" w:cs="宋体"/>
          <w:kern w:val="0"/>
          <w:sz w:val="28"/>
          <w:szCs w:val="28"/>
        </w:rPr>
        <w:t>参赛院校竞赛场地和答辩场地配置要求</w:t>
      </w:r>
      <w:bookmarkEnd w:id="1"/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为保证浙江省大学生企业经营沙盘模拟竞赛公平有序的顺利开展，各参赛院校领队需按照要求准备系统对抗赛场地和答辩场地。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（一） 系统对抗竞赛场地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 竞赛场地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设在学校的相关计算机实验室，每个参赛队配备两台电脑，其中一台用于比赛操作，另一台电脑用于关注公告信息、下载详单、制作工具等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该</w:t>
      </w:r>
      <w:r>
        <w:rPr>
          <w:rFonts w:hint="eastAsia" w:ascii="宋体" w:hAnsi="宋体"/>
        </w:rPr>
        <w:t>电脑不作为申诉依据</w:t>
      </w:r>
      <w:r>
        <w:rPr>
          <w:rFonts w:hint="eastAsia" w:ascii="宋体" w:hAnsi="宋体"/>
          <w:lang w:eastAsia="zh-CN"/>
        </w:rPr>
        <w:t>），</w:t>
      </w:r>
      <w:r>
        <w:rPr>
          <w:rFonts w:hint="eastAsia" w:ascii="宋体" w:hAnsi="宋体"/>
          <w:lang w:val="en-US" w:eastAsia="zh-CN"/>
        </w:rPr>
        <w:t>2台电脑须全程录制屏幕</w:t>
      </w:r>
      <w:r>
        <w:rPr>
          <w:rFonts w:hint="eastAsia" w:ascii="宋体" w:hAnsi="宋体"/>
        </w:rPr>
        <w:t>。 实验室要具备监控设备，对竞赛过程全程监控，监控视频</w:t>
      </w:r>
      <w:r>
        <w:rPr>
          <w:rFonts w:hint="eastAsia" w:ascii="宋体" w:hAnsi="宋体"/>
          <w:lang w:val="en-US" w:eastAsia="zh-CN"/>
        </w:rPr>
        <w:t>须保留一个月。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2. 竞赛场地人员配置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每个赛场须配备裁判两名和学校专业网络技术人员一名。 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3. 竞赛电脑要求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（1）竞赛电脑须安装如下软件：Office2007以上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或wps)</w:t>
      </w:r>
      <w:r>
        <w:rPr>
          <w:rFonts w:hint="eastAsia" w:ascii="宋体" w:hAnsi="宋体"/>
        </w:rPr>
        <w:t>、浏览器（谷歌</w:t>
      </w:r>
      <w:r>
        <w:rPr>
          <w:rFonts w:hint="eastAsia" w:ascii="宋体" w:hAnsi="宋体"/>
          <w:lang w:val="en-US" w:eastAsia="zh-CN"/>
        </w:rPr>
        <w:t>或360</w:t>
      </w:r>
      <w:r>
        <w:rPr>
          <w:rFonts w:hint="eastAsia" w:ascii="宋体" w:hAnsi="宋体"/>
        </w:rPr>
        <w:t>） 、录屏软件（EVcapture） 、视频播放软件（lex）、桌面</w:t>
      </w:r>
      <w:r>
        <w:rPr>
          <w:rFonts w:hint="eastAsia" w:ascii="宋体" w:hAnsi="宋体"/>
          <w:lang w:val="en-US" w:eastAsia="zh-CN"/>
        </w:rPr>
        <w:t>计时器</w:t>
      </w:r>
      <w:r>
        <w:rPr>
          <w:rFonts w:hint="eastAsia" w:ascii="宋体" w:hAnsi="宋体"/>
        </w:rPr>
        <w:t>。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（2）保证每台参赛电脑网络带宽不低于50M。 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（3）现场电脑禁用USB接口。 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（4）赛前须关闭电脑远程控制功能。 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（5）赛前关闭参赛电脑的自动还原功能。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4.领队须按下表提示进行设备测试。</w:t>
      </w:r>
    </w:p>
    <w:p>
      <w:pPr>
        <w:pStyle w:val="2"/>
        <w:keepNext/>
        <w:ind w:firstLine="400"/>
        <w:jc w:val="center"/>
      </w:pPr>
      <w:r>
        <w:rPr>
          <w:rFonts w:hint="eastAsia"/>
        </w:rPr>
        <w:t>检测项目确认表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</w:t>
            </w: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检测结果</w:t>
            </w: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鼠标</w:t>
            </w: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  <w:tc>
          <w:tcPr>
            <w:tcW w:w="2074" w:type="dxa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键盘</w:t>
            </w: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显示器</w:t>
            </w: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浏览器</w:t>
            </w: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Office</w:t>
            </w: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计算器软件</w:t>
            </w: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录屏软件</w:t>
            </w: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  <w:r>
              <w:rPr>
                <w:rFonts w:ascii="宋体" w:hAnsi="宋体"/>
              </w:rPr>
              <w:t>桌面计时器</w:t>
            </w: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IP地址</w:t>
            </w: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  <w:tc>
          <w:tcPr>
            <w:tcW w:w="2074" w:type="dxa"/>
            <w:vAlign w:val="center"/>
          </w:tcPr>
          <w:p>
            <w:pPr>
              <w:ind w:firstLine="420" w:firstLineChars="2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center"/>
          </w:tcPr>
          <w:p>
            <w:pPr>
              <w:pStyle w:val="6"/>
              <w:rPr>
                <w:b/>
              </w:rPr>
            </w:pPr>
            <w:r>
              <w:rPr>
                <w:rFonts w:hint="eastAsia"/>
                <w:b/>
              </w:rPr>
              <w:t>系统还原</w:t>
            </w:r>
          </w:p>
        </w:tc>
        <w:tc>
          <w:tcPr>
            <w:tcW w:w="2074" w:type="dxa"/>
            <w:vAlign w:val="center"/>
          </w:tcPr>
          <w:p>
            <w:pPr>
              <w:pStyle w:val="6"/>
            </w:pPr>
          </w:p>
        </w:tc>
        <w:tc>
          <w:tcPr>
            <w:tcW w:w="2074" w:type="dxa"/>
            <w:vAlign w:val="center"/>
          </w:tcPr>
          <w:p>
            <w:pPr>
              <w:pStyle w:val="6"/>
            </w:pPr>
            <w:r>
              <w:rPr>
                <w:rFonts w:hint="eastAsia"/>
              </w:rPr>
              <w:t>必须全部取消还原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center"/>
          </w:tcPr>
          <w:p>
            <w:pPr>
              <w:pStyle w:val="6"/>
              <w:rPr>
                <w:b/>
              </w:rPr>
            </w:pPr>
            <w:r>
              <w:rPr>
                <w:rFonts w:hint="eastAsia"/>
                <w:b/>
              </w:rPr>
              <w:t>网站链接检测</w:t>
            </w:r>
          </w:p>
        </w:tc>
        <w:tc>
          <w:tcPr>
            <w:tcW w:w="2074" w:type="dxa"/>
            <w:vAlign w:val="center"/>
          </w:tcPr>
          <w:p>
            <w:pPr>
              <w:pStyle w:val="6"/>
            </w:pPr>
          </w:p>
        </w:tc>
        <w:tc>
          <w:tcPr>
            <w:tcW w:w="2074" w:type="dxa"/>
            <w:vAlign w:val="center"/>
          </w:tcPr>
          <w:p>
            <w:pPr>
              <w:pStyle w:val="6"/>
            </w:pPr>
          </w:p>
        </w:tc>
      </w:tr>
    </w:tbl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（二） 答辩场地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1.答辩标准化考场</w:t>
      </w:r>
    </w:p>
    <w:p>
      <w:pPr>
        <w:ind w:firstLine="420" w:firstLineChars="200"/>
        <w:rPr>
          <w:rFonts w:hint="default" w:ascii="宋体" w:hAnsi="宋体" w:eastAsiaTheme="minorEastAsia"/>
          <w:lang w:val="en-US" w:eastAsia="zh-CN"/>
        </w:rPr>
      </w:pPr>
      <w:r>
        <w:rPr>
          <w:rFonts w:ascii="宋体" w:hAnsi="宋体"/>
        </w:rPr>
        <w:t>各参赛学校准备好相邻或相近</w:t>
      </w:r>
      <w:r>
        <w:rPr>
          <w:rFonts w:hint="eastAsia" w:ascii="宋体" w:hAnsi="宋体"/>
          <w:lang w:val="en-US" w:eastAsia="zh-CN"/>
        </w:rPr>
        <w:t>3-5</w:t>
      </w:r>
      <w:r>
        <w:rPr>
          <w:rFonts w:ascii="宋体" w:hAnsi="宋体"/>
        </w:rPr>
        <w:t>间标准化考场（教室、机房等）分别作为答辩室</w:t>
      </w:r>
      <w:r>
        <w:rPr>
          <w:rFonts w:hint="eastAsia" w:ascii="宋体" w:hAnsi="宋体"/>
        </w:rPr>
        <w:t>和1间准备室</w:t>
      </w:r>
      <w:r>
        <w:rPr>
          <w:rFonts w:ascii="宋体" w:hAnsi="宋体"/>
        </w:rPr>
        <w:t>，并提前在门口贴上</w:t>
      </w:r>
      <w:r>
        <w:rPr>
          <w:rFonts w:hint="eastAsia" w:ascii="宋体" w:hAnsi="宋体"/>
        </w:rPr>
        <w:t>1号答辩室</w:t>
      </w:r>
      <w:r>
        <w:rPr>
          <w:rFonts w:hint="eastAsia" w:ascii="宋体" w:hAnsi="宋体"/>
          <w:lang w:eastAsia="zh-CN"/>
        </w:rPr>
        <w:t>……</w:t>
      </w:r>
      <w:r>
        <w:rPr>
          <w:rFonts w:hint="eastAsia" w:ascii="宋体" w:hAnsi="宋体"/>
        </w:rPr>
        <w:t>、</w:t>
      </w:r>
      <w:r>
        <w:rPr>
          <w:rFonts w:hint="eastAsia" w:ascii="宋体" w:hAnsi="宋体"/>
          <w:lang w:val="en-US" w:eastAsia="zh-CN"/>
        </w:rPr>
        <w:t>5</w:t>
      </w:r>
      <w:r>
        <w:rPr>
          <w:rFonts w:hint="eastAsia" w:ascii="宋体" w:hAnsi="宋体"/>
        </w:rPr>
        <w:t>号答辩室</w:t>
      </w:r>
      <w:r>
        <w:rPr>
          <w:rFonts w:hint="eastAsia" w:ascii="宋体" w:hAnsi="宋体"/>
          <w:lang w:val="en-US" w:eastAsia="zh-CN"/>
        </w:rPr>
        <w:t>和</w:t>
      </w:r>
      <w:r>
        <w:rPr>
          <w:rFonts w:hint="eastAsia" w:ascii="宋体" w:hAnsi="宋体"/>
        </w:rPr>
        <w:t>准备室等相应</w:t>
      </w:r>
      <w:r>
        <w:rPr>
          <w:rFonts w:ascii="宋体" w:hAnsi="宋体"/>
        </w:rPr>
        <w:t>标签。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每个答辩室配置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>台电脑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1台答辩，1台备用）</w:t>
      </w:r>
      <w:r>
        <w:rPr>
          <w:rFonts w:hint="eastAsia" w:ascii="宋体" w:hAnsi="宋体"/>
        </w:rPr>
        <w:t>，并</w:t>
      </w:r>
      <w:r>
        <w:rPr>
          <w:rFonts w:ascii="宋体" w:hAnsi="宋体"/>
        </w:rPr>
        <w:t>确保</w:t>
      </w:r>
      <w:r>
        <w:rPr>
          <w:rFonts w:hint="eastAsia" w:ascii="宋体" w:hAnsi="宋体"/>
        </w:rPr>
        <w:t>答辩标准化考场</w:t>
      </w:r>
      <w:r>
        <w:rPr>
          <w:rFonts w:ascii="宋体" w:hAnsi="宋体"/>
        </w:rPr>
        <w:t>网络通畅，背景一般为白墙或黑板，确保视频镜头下无任何反映学校信息的背景</w:t>
      </w:r>
      <w:r>
        <w:rPr>
          <w:rFonts w:hint="eastAsia" w:ascii="宋体" w:hAnsi="宋体"/>
        </w:rPr>
        <w:t>。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2. 电脑要求</w:t>
      </w:r>
    </w:p>
    <w:p>
      <w:pPr>
        <w:ind w:firstLine="420" w:firstLineChars="200"/>
        <w:rPr>
          <w:rFonts w:ascii="宋体" w:hAnsi="宋体"/>
        </w:rPr>
      </w:pPr>
      <w:r>
        <w:rPr>
          <w:rFonts w:ascii="宋体" w:hAnsi="宋体"/>
        </w:rPr>
        <w:t>每台电脑上安装钉钉</w:t>
      </w:r>
      <w:r>
        <w:rPr>
          <w:rFonts w:hint="eastAsia" w:ascii="宋体" w:hAnsi="宋体"/>
        </w:rPr>
        <w:t>和</w:t>
      </w:r>
      <w:r>
        <w:rPr>
          <w:rFonts w:ascii="宋体" w:hAnsi="宋体"/>
        </w:rPr>
        <w:t>腾讯会议室</w:t>
      </w:r>
      <w:r>
        <w:rPr>
          <w:rFonts w:hint="eastAsia" w:ascii="宋体" w:hAnsi="宋体"/>
        </w:rPr>
        <w:t>软件</w:t>
      </w:r>
      <w:r>
        <w:rPr>
          <w:rFonts w:ascii="宋体" w:hAnsi="宋体"/>
        </w:rPr>
        <w:t>。每台电脑背后装上摄像头，电脑旁边装上拾音器（建议</w:t>
      </w:r>
      <w:r>
        <w:rPr>
          <w:rFonts w:hint="eastAsia" w:ascii="宋体" w:hAnsi="宋体"/>
          <w:lang w:eastAsia="zh-CN"/>
        </w:rPr>
        <w:t>：</w:t>
      </w:r>
      <w:r>
        <w:rPr>
          <w:rFonts w:ascii="宋体" w:hAnsi="宋体"/>
        </w:rPr>
        <w:t>摄像头用罗技1080P，桌面采音器TAKSTER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ascii="宋体" w:hAnsi="宋体"/>
        </w:rPr>
        <w:t>BM-630USB；也可以直接用</w:t>
      </w:r>
      <w:r>
        <w:rPr>
          <w:rFonts w:hint="eastAsia" w:ascii="宋体" w:hAnsi="宋体"/>
        </w:rPr>
        <w:t>笔记本</w:t>
      </w:r>
      <w:r>
        <w:rPr>
          <w:rFonts w:ascii="宋体" w:hAnsi="宋体"/>
        </w:rPr>
        <w:t>电脑或者有配了音频视频的一体电脑</w:t>
      </w:r>
      <w:r>
        <w:rPr>
          <w:rFonts w:hint="eastAsia" w:ascii="宋体" w:hAnsi="宋体"/>
        </w:rPr>
        <w:t>），</w:t>
      </w:r>
      <w:r>
        <w:rPr>
          <w:rFonts w:ascii="宋体" w:hAnsi="宋体"/>
        </w:rPr>
        <w:t>保证</w:t>
      </w:r>
      <w:r>
        <w:rPr>
          <w:rFonts w:hint="eastAsia" w:ascii="宋体" w:hAnsi="宋体"/>
        </w:rPr>
        <w:t>使用相关软件在线答辩时</w:t>
      </w:r>
      <w:r>
        <w:rPr>
          <w:rFonts w:ascii="宋体" w:hAnsi="宋体"/>
        </w:rPr>
        <w:t>音频视频的顺畅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画面清晰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声音清晰</w:t>
      </w:r>
      <w:r>
        <w:rPr>
          <w:rFonts w:hint="eastAsia" w:ascii="宋体" w:hAnsi="宋体"/>
        </w:rPr>
        <w:t>。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对电脑桌面进行清理，确保参赛队答辩演示时电脑桌面不出现反</w:t>
      </w:r>
      <w:r>
        <w:rPr>
          <w:rFonts w:hint="eastAsia" w:ascii="宋体" w:hAnsi="宋体"/>
          <w:lang w:val="en-US" w:eastAsia="zh-CN"/>
        </w:rPr>
        <w:t>映</w:t>
      </w:r>
      <w:r>
        <w:rPr>
          <w:rFonts w:hint="eastAsia" w:ascii="宋体" w:hAnsi="宋体"/>
        </w:rPr>
        <w:t>学校、指导老师、学生等信息。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76B76"/>
    <w:rsid w:val="0ED70AC2"/>
    <w:rsid w:val="11676B76"/>
    <w:rsid w:val="13FB36C6"/>
    <w:rsid w:val="14E63162"/>
    <w:rsid w:val="196D588A"/>
    <w:rsid w:val="199721D6"/>
    <w:rsid w:val="30A47CA4"/>
    <w:rsid w:val="3AF80D2E"/>
    <w:rsid w:val="3C02407A"/>
    <w:rsid w:val="57E05880"/>
    <w:rsid w:val="5E5E7A27"/>
    <w:rsid w:val="7D7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2"/>
    <w:basedOn w:val="1"/>
    <w:qFormat/>
    <w:uiPriority w:val="0"/>
    <w:pPr>
      <w:widowControl/>
      <w:adjustRightInd w:val="0"/>
      <w:snapToGrid w:val="0"/>
      <w:spacing w:before="100" w:beforeAutospacing="1" w:after="100" w:afterAutospacing="1" w:line="240" w:lineRule="auto"/>
      <w:ind w:firstLine="0" w:firstLineChars="0"/>
      <w:jc w:val="center"/>
    </w:pPr>
    <w:rPr>
      <w:rFonts w:ascii="微软雅黑" w:hAnsi="微软雅黑" w:eastAsia="微软雅黑" w:cs="宋体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2021-06-19T01:06:00Z</dcterms:created>
  <dc:creator>咪哆</dc:creator>
  <cp:lastModifiedBy>咪哆</cp:lastModifiedBy>
  <dcterms:modified xsi:type="dcterms:W3CDTF">2021-07-06T09:09:56Z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3CC01884720B4BE19FEF9DE8315B35A2</vt:lpwstr>
  </property>
</Properties>
</file>